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23" w:rsidRPr="00336A23" w:rsidRDefault="00751C87" w:rsidP="00336A23">
      <w:pPr>
        <w:shd w:val="clear" w:color="auto" w:fill="FFFFFF"/>
        <w:spacing w:after="150" w:line="600" w:lineRule="atLeast"/>
        <w:outlineLvl w:val="0"/>
        <w:rPr>
          <w:rFonts w:ascii="Arial" w:eastAsia="Times New Roman" w:hAnsi="Arial" w:cs="Arial"/>
          <w:b/>
          <w:bCs/>
          <w:color w:val="42255B"/>
          <w:kern w:val="36"/>
          <w:sz w:val="51"/>
          <w:szCs w:val="51"/>
        </w:rPr>
      </w:pPr>
      <w:r>
        <w:rPr>
          <w:rFonts w:ascii="Arial" w:eastAsia="Times New Roman" w:hAnsi="Arial" w:cs="Arial"/>
          <w:b/>
          <w:bCs/>
          <w:noProof/>
          <w:color w:val="42255B"/>
          <w:kern w:val="36"/>
          <w:sz w:val="51"/>
          <w:szCs w:val="51"/>
        </w:rPr>
        <w:drawing>
          <wp:anchor distT="0" distB="0" distL="114300" distR="114300" simplePos="0" relativeHeight="251658240" behindDoc="0" locked="0" layoutInCell="1" allowOverlap="1">
            <wp:simplePos x="0" y="0"/>
            <wp:positionH relativeFrom="margin">
              <wp:posOffset>5684520</wp:posOffset>
            </wp:positionH>
            <wp:positionV relativeFrom="margin">
              <wp:posOffset>-92710</wp:posOffset>
            </wp:positionV>
            <wp:extent cx="109347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logo.png"/>
                    <pic:cNvPicPr/>
                  </pic:nvPicPr>
                  <pic:blipFill>
                    <a:blip r:embed="rId5">
                      <a:extLst>
                        <a:ext uri="{28A0092B-C50C-407E-A947-70E740481C1C}">
                          <a14:useLocalDpi xmlns:a14="http://schemas.microsoft.com/office/drawing/2010/main" val="0"/>
                        </a:ext>
                      </a:extLst>
                    </a:blip>
                    <a:stretch>
                      <a:fillRect/>
                    </a:stretch>
                  </pic:blipFill>
                  <pic:spPr>
                    <a:xfrm>
                      <a:off x="0" y="0"/>
                      <a:ext cx="1093470" cy="1093470"/>
                    </a:xfrm>
                    <a:prstGeom prst="rect">
                      <a:avLst/>
                    </a:prstGeom>
                  </pic:spPr>
                </pic:pic>
              </a:graphicData>
            </a:graphic>
            <wp14:sizeRelH relativeFrom="margin">
              <wp14:pctWidth>0</wp14:pctWidth>
            </wp14:sizeRelH>
            <wp14:sizeRelV relativeFrom="margin">
              <wp14:pctHeight>0</wp14:pctHeight>
            </wp14:sizeRelV>
          </wp:anchor>
        </w:drawing>
      </w:r>
      <w:r w:rsidR="00336A23" w:rsidRPr="00336A23">
        <w:rPr>
          <w:rFonts w:ascii="Arial" w:eastAsia="Times New Roman" w:hAnsi="Arial" w:cs="Arial"/>
          <w:b/>
          <w:bCs/>
          <w:color w:val="42255B"/>
          <w:kern w:val="36"/>
          <w:sz w:val="51"/>
          <w:szCs w:val="51"/>
        </w:rPr>
        <w:t>About Family Justice Centers</w:t>
      </w:r>
    </w:p>
    <w:p w:rsidR="00336A23" w:rsidRPr="00336A23" w:rsidRDefault="00336A23" w:rsidP="00336A23">
      <w:pPr>
        <w:shd w:val="clear" w:color="auto" w:fill="FFFFFF"/>
        <w:spacing w:after="0" w:line="360" w:lineRule="auto"/>
        <w:rPr>
          <w:rFonts w:ascii="Arial" w:eastAsia="Times New Roman" w:hAnsi="Arial" w:cs="Arial"/>
          <w:color w:val="000000"/>
          <w:sz w:val="23"/>
          <w:szCs w:val="23"/>
        </w:rPr>
      </w:pPr>
      <w:r w:rsidRPr="00336A23">
        <w:rPr>
          <w:rFonts w:ascii="Arial" w:eastAsia="Times New Roman" w:hAnsi="Arial" w:cs="Arial"/>
          <w:color w:val="000000"/>
          <w:sz w:val="23"/>
          <w:szCs w:val="23"/>
        </w:rPr>
        <w:t>Family Justice Centers are multi-agency, multi-disciplinary co-located service centers that provide services to victims of inter-personal violence including, intimate partner violence, sexual assault, child abuse, elder or dependent adult abuse, and human trafficking. Both public and private partner agencies assign staff on a full-time or part-time basis to provide services from one location. Centers focus on reducing the number of times victims tell their story, the number of places victims must go for help, and look to increase access to services and support for victims and their children.</w:t>
      </w:r>
    </w:p>
    <w:p w:rsidR="00336A23" w:rsidRDefault="00336A23" w:rsidP="00336A23">
      <w:pPr>
        <w:shd w:val="clear" w:color="auto" w:fill="FFFFFF"/>
        <w:spacing w:after="0" w:line="240" w:lineRule="auto"/>
        <w:rPr>
          <w:rFonts w:ascii="Arial" w:eastAsia="Times New Roman" w:hAnsi="Arial" w:cs="Arial"/>
          <w:color w:val="000000"/>
          <w:sz w:val="23"/>
          <w:szCs w:val="23"/>
        </w:rPr>
      </w:pPr>
    </w:p>
    <w:p w:rsidR="00336A23" w:rsidRDefault="00336A23" w:rsidP="00336A23">
      <w:pPr>
        <w:shd w:val="clear" w:color="auto" w:fill="FFFFFF"/>
        <w:spacing w:after="0" w:line="240" w:lineRule="auto"/>
        <w:rPr>
          <w:rFonts w:ascii="Arial" w:eastAsia="Times New Roman" w:hAnsi="Arial" w:cs="Arial"/>
          <w:color w:val="000000"/>
          <w:sz w:val="23"/>
          <w:szCs w:val="23"/>
        </w:rPr>
      </w:pPr>
      <w:r w:rsidRPr="00336A23">
        <w:rPr>
          <w:rFonts w:ascii="Arial" w:eastAsia="Times New Roman" w:hAnsi="Arial" w:cs="Arial"/>
          <w:color w:val="000000"/>
          <w:sz w:val="23"/>
          <w:szCs w:val="23"/>
        </w:rPr>
        <w:t xml:space="preserve">Partner agencies at a Family Justice Center may be comprised of, but are not limited </w:t>
      </w:r>
      <w:proofErr w:type="gramStart"/>
      <w:r w:rsidRPr="00336A23">
        <w:rPr>
          <w:rFonts w:ascii="Arial" w:eastAsia="Times New Roman" w:hAnsi="Arial" w:cs="Arial"/>
          <w:color w:val="000000"/>
          <w:sz w:val="23"/>
          <w:szCs w:val="23"/>
        </w:rPr>
        <w:t>to</w:t>
      </w:r>
      <w:proofErr w:type="gramEnd"/>
      <w:r w:rsidRPr="00336A23">
        <w:rPr>
          <w:rFonts w:ascii="Arial" w:eastAsia="Times New Roman" w:hAnsi="Arial" w:cs="Arial"/>
          <w:color w:val="000000"/>
          <w:sz w:val="23"/>
          <w:szCs w:val="23"/>
        </w:rPr>
        <w:t>:</w:t>
      </w:r>
    </w:p>
    <w:p w:rsidR="00336A23" w:rsidRPr="00336A23" w:rsidRDefault="00336A23" w:rsidP="00336A23">
      <w:pPr>
        <w:shd w:val="clear" w:color="auto" w:fill="FFFFFF"/>
        <w:spacing w:after="0" w:line="240" w:lineRule="auto"/>
        <w:rPr>
          <w:rFonts w:ascii="Arial" w:eastAsia="Times New Roman" w:hAnsi="Arial" w:cs="Arial"/>
          <w:color w:val="000000"/>
          <w:sz w:val="23"/>
          <w:szCs w:val="23"/>
        </w:rPr>
      </w:pPr>
    </w:p>
    <w:p w:rsidR="00336A23" w:rsidRPr="00336A23" w:rsidRDefault="00336A23" w:rsidP="00336A23">
      <w:pPr>
        <w:numPr>
          <w:ilvl w:val="0"/>
          <w:numId w:val="1"/>
        </w:numPr>
        <w:shd w:val="clear" w:color="auto" w:fill="FFFFFF"/>
        <w:spacing w:after="0" w:line="240" w:lineRule="auto"/>
        <w:rPr>
          <w:rFonts w:ascii="Arial" w:eastAsia="Times New Roman" w:hAnsi="Arial" w:cs="Arial"/>
          <w:color w:val="000000"/>
          <w:sz w:val="23"/>
          <w:szCs w:val="23"/>
        </w:rPr>
      </w:pPr>
      <w:r w:rsidRPr="00336A23">
        <w:rPr>
          <w:rFonts w:ascii="Arial" w:eastAsia="Times New Roman" w:hAnsi="Arial" w:cs="Arial"/>
          <w:color w:val="000000"/>
          <w:sz w:val="23"/>
          <w:szCs w:val="23"/>
        </w:rPr>
        <w:t>Community-based rape crisis, domestic violence, and human trafficking advocates</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Law enforcement personnel</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Medical personnel</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District attorneys and city attorneys</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Victim-witness program personnel</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Domestic violence shelter service staff</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Social service agency staff members</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Child welfare agency social workers</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County health department staff</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City or county public assistance workers</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Mental health professionals</w:t>
      </w:r>
    </w:p>
    <w:p w:rsidR="00336A23" w:rsidRPr="00336A23" w:rsidRDefault="00336A23" w:rsidP="00336A23">
      <w:pPr>
        <w:numPr>
          <w:ilvl w:val="0"/>
          <w:numId w:val="1"/>
        </w:numPr>
        <w:shd w:val="clear" w:color="auto" w:fill="FFFFFF"/>
        <w:spacing w:before="100" w:beforeAutospacing="1" w:after="100" w:afterAutospacing="1" w:line="420" w:lineRule="atLeast"/>
        <w:rPr>
          <w:rFonts w:ascii="Arial" w:eastAsia="Times New Roman" w:hAnsi="Arial" w:cs="Arial"/>
          <w:color w:val="000000"/>
          <w:sz w:val="23"/>
          <w:szCs w:val="23"/>
        </w:rPr>
      </w:pPr>
      <w:r w:rsidRPr="00336A23">
        <w:rPr>
          <w:rFonts w:ascii="Arial" w:eastAsia="Times New Roman" w:hAnsi="Arial" w:cs="Arial"/>
          <w:color w:val="000000"/>
          <w:sz w:val="23"/>
          <w:szCs w:val="23"/>
        </w:rPr>
        <w:t>Civil legal service providers</w:t>
      </w:r>
    </w:p>
    <w:p w:rsidR="00336A23" w:rsidRPr="00336A23" w:rsidRDefault="00336A23" w:rsidP="00336A23">
      <w:pPr>
        <w:spacing w:before="150" w:after="150" w:line="240" w:lineRule="auto"/>
        <w:rPr>
          <w:rFonts w:ascii="Times New Roman" w:eastAsia="Times New Roman" w:hAnsi="Times New Roman" w:cs="Times New Roman"/>
          <w:sz w:val="24"/>
          <w:szCs w:val="24"/>
        </w:rPr>
      </w:pPr>
      <w:r w:rsidRPr="00336A23">
        <w:rPr>
          <w:rFonts w:ascii="Times New Roman" w:eastAsia="Times New Roman" w:hAnsi="Times New Roman" w:cs="Times New Roman"/>
          <w:sz w:val="24"/>
          <w:szCs w:val="24"/>
        </w:rPr>
        <w:pict>
          <v:rect id="_x0000_i1025" style="width:630pt;height:1.5pt" o:hrpct="0" o:hrstd="t" o:hrnoshade="t" o:hr="t" fillcolor="#5e5d5d" stroked="f"/>
        </w:pict>
      </w:r>
    </w:p>
    <w:p w:rsidR="00336A23" w:rsidRPr="00336A23" w:rsidRDefault="00336A23" w:rsidP="00336A23">
      <w:pPr>
        <w:shd w:val="clear" w:color="auto" w:fill="FFFFFF"/>
        <w:spacing w:after="75" w:line="240" w:lineRule="auto"/>
        <w:outlineLvl w:val="2"/>
        <w:rPr>
          <w:rFonts w:ascii="Arial" w:eastAsia="Times New Roman" w:hAnsi="Arial" w:cs="Arial"/>
          <w:b/>
          <w:bCs/>
          <w:color w:val="42255B"/>
          <w:sz w:val="30"/>
          <w:szCs w:val="30"/>
        </w:rPr>
      </w:pPr>
      <w:r>
        <w:rPr>
          <w:rFonts w:ascii="Arial" w:eastAsia="Times New Roman" w:hAnsi="Arial" w:cs="Arial"/>
          <w:b/>
          <w:bCs/>
          <w:color w:val="42255B"/>
          <w:sz w:val="30"/>
          <w:szCs w:val="30"/>
        </w:rPr>
        <w:t>Definition</w:t>
      </w:r>
    </w:p>
    <w:p w:rsidR="00336A23" w:rsidRDefault="00336A23" w:rsidP="00336A23">
      <w:pPr>
        <w:shd w:val="clear" w:color="auto" w:fill="FFFFFF"/>
        <w:spacing w:after="0" w:line="360" w:lineRule="auto"/>
        <w:rPr>
          <w:rFonts w:ascii="Arial" w:eastAsia="Times New Roman" w:hAnsi="Arial" w:cs="Arial"/>
          <w:color w:val="000000"/>
          <w:sz w:val="23"/>
          <w:szCs w:val="23"/>
        </w:rPr>
      </w:pPr>
      <w:r w:rsidRPr="00336A23">
        <w:rPr>
          <w:rFonts w:ascii="Arial" w:eastAsia="Times New Roman" w:hAnsi="Arial" w:cs="Arial"/>
          <w:color w:val="000000"/>
          <w:sz w:val="23"/>
          <w:szCs w:val="23"/>
        </w:rPr>
        <w:t>In order to create standards for services within Centers, develop best practices, and establish a common language across the growing movement, Alliance for HOPE International has developed</w:t>
      </w:r>
      <w:r>
        <w:rPr>
          <w:rFonts w:ascii="Arial" w:eastAsia="Times New Roman" w:hAnsi="Arial" w:cs="Arial"/>
          <w:color w:val="000000"/>
          <w:sz w:val="23"/>
          <w:szCs w:val="23"/>
        </w:rPr>
        <w:t xml:space="preserve"> a definition</w:t>
      </w:r>
      <w:r w:rsidRPr="00336A23">
        <w:rPr>
          <w:rFonts w:ascii="Arial" w:eastAsia="Times New Roman" w:hAnsi="Arial" w:cs="Arial"/>
          <w:color w:val="000000"/>
          <w:sz w:val="23"/>
          <w:szCs w:val="23"/>
        </w:rPr>
        <w:t xml:space="preserve"> that characterize</w:t>
      </w:r>
      <w:r>
        <w:rPr>
          <w:rFonts w:ascii="Arial" w:eastAsia="Times New Roman" w:hAnsi="Arial" w:cs="Arial"/>
          <w:color w:val="000000"/>
          <w:sz w:val="23"/>
          <w:szCs w:val="23"/>
        </w:rPr>
        <w:t>s the</w:t>
      </w:r>
      <w:r w:rsidRPr="00336A23">
        <w:rPr>
          <w:rFonts w:ascii="Arial" w:eastAsia="Times New Roman" w:hAnsi="Arial" w:cs="Arial"/>
          <w:color w:val="000000"/>
          <w:sz w:val="23"/>
          <w:szCs w:val="23"/>
        </w:rPr>
        <w:t xml:space="preserve"> Family Justice Center Model. </w:t>
      </w:r>
    </w:p>
    <w:p w:rsidR="00336A23" w:rsidRPr="00336A23" w:rsidRDefault="00336A23" w:rsidP="00336A23">
      <w:pPr>
        <w:shd w:val="clear" w:color="auto" w:fill="FFFFFF"/>
        <w:spacing w:after="225" w:line="420" w:lineRule="atLeast"/>
        <w:rPr>
          <w:rFonts w:ascii="Arial" w:eastAsia="Times New Roman" w:hAnsi="Arial" w:cs="Arial"/>
          <w:color w:val="000000"/>
          <w:sz w:val="23"/>
          <w:szCs w:val="23"/>
        </w:rPr>
      </w:pPr>
      <w:r w:rsidRPr="00336A23">
        <w:rPr>
          <w:rFonts w:ascii="Arial" w:eastAsia="Times New Roman" w:hAnsi="Arial" w:cs="Arial"/>
          <w:b/>
          <w:bCs/>
          <w:color w:val="000000"/>
          <w:sz w:val="23"/>
          <w:szCs w:val="23"/>
        </w:rPr>
        <w:t>Family Justice Center</w:t>
      </w:r>
    </w:p>
    <w:p w:rsidR="00336A23" w:rsidRDefault="00336A23" w:rsidP="00336A23">
      <w:pPr>
        <w:shd w:val="clear" w:color="auto" w:fill="FFFFFF"/>
        <w:spacing w:after="0" w:line="360" w:lineRule="auto"/>
        <w:rPr>
          <w:rFonts w:ascii="Arial" w:eastAsia="Times New Roman" w:hAnsi="Arial" w:cs="Arial"/>
          <w:color w:val="000000"/>
          <w:sz w:val="23"/>
          <w:szCs w:val="23"/>
        </w:rPr>
      </w:pPr>
      <w:r w:rsidRPr="00336A23">
        <w:rPr>
          <w:rFonts w:ascii="Arial" w:eastAsia="Times New Roman" w:hAnsi="Arial" w:cs="Arial"/>
          <w:color w:val="000000"/>
          <w:sz w:val="23"/>
          <w:szCs w:val="23"/>
        </w:rPr>
        <w:t xml:space="preserve">Family Justice Centers have a minimum of the following full-time, co-located partners: domestic violence or sexual assault program staff, law enforcement investigators or detectives, a specialized prosecutor or prosecution unit and civil legal services. Many Family Justice Centers have additional onsite partners on either a full </w:t>
      </w:r>
      <w:proofErr w:type="gramStart"/>
      <w:r w:rsidRPr="00336A23">
        <w:rPr>
          <w:rFonts w:ascii="Arial" w:eastAsia="Times New Roman" w:hAnsi="Arial" w:cs="Arial"/>
          <w:color w:val="000000"/>
          <w:sz w:val="23"/>
          <w:szCs w:val="23"/>
        </w:rPr>
        <w:t>or part</w:t>
      </w:r>
      <w:proofErr w:type="gramEnd"/>
      <w:r w:rsidRPr="00336A23">
        <w:rPr>
          <w:rFonts w:ascii="Arial" w:eastAsia="Times New Roman" w:hAnsi="Arial" w:cs="Arial"/>
          <w:color w:val="000000"/>
          <w:sz w:val="23"/>
          <w:szCs w:val="23"/>
        </w:rPr>
        <w:t xml:space="preserve">-time basis. Family Justice Centers also have established a centralized intake and </w:t>
      </w:r>
      <w:r w:rsidRPr="00336A23">
        <w:rPr>
          <w:rFonts w:ascii="Arial" w:eastAsia="Times New Roman" w:hAnsi="Arial" w:cs="Arial"/>
          <w:color w:val="000000"/>
          <w:sz w:val="23"/>
          <w:szCs w:val="23"/>
        </w:rPr>
        <w:lastRenderedPageBreak/>
        <w:t>information sharing process that is HIPPAA and VAWA compliant with their full-time, co-located partner agencies.</w:t>
      </w:r>
    </w:p>
    <w:p w:rsidR="00336A23" w:rsidRPr="00336A23" w:rsidRDefault="00336A23" w:rsidP="00336A23">
      <w:pPr>
        <w:spacing w:before="150" w:after="150" w:line="240" w:lineRule="auto"/>
        <w:rPr>
          <w:rFonts w:ascii="Times New Roman" w:eastAsia="Times New Roman" w:hAnsi="Times New Roman" w:cs="Times New Roman"/>
          <w:sz w:val="24"/>
          <w:szCs w:val="24"/>
        </w:rPr>
      </w:pPr>
      <w:r w:rsidRPr="00336A23">
        <w:rPr>
          <w:rFonts w:ascii="Times New Roman" w:eastAsia="Times New Roman" w:hAnsi="Times New Roman" w:cs="Times New Roman"/>
          <w:sz w:val="24"/>
          <w:szCs w:val="24"/>
        </w:rPr>
        <w:pict>
          <v:rect id="_x0000_i1026" style="width:630pt;height:1.5pt" o:hrpct="0" o:hrstd="t" o:hrnoshade="t" o:hr="t" fillcolor="#5e5d5d" stroked="f"/>
        </w:pict>
      </w:r>
    </w:p>
    <w:p w:rsidR="00336A23" w:rsidRDefault="00336A23" w:rsidP="00336A23">
      <w:pPr>
        <w:shd w:val="clear" w:color="auto" w:fill="FFFFFF"/>
        <w:spacing w:after="75" w:line="240" w:lineRule="auto"/>
        <w:outlineLvl w:val="2"/>
        <w:rPr>
          <w:rFonts w:ascii="Arial" w:eastAsia="Times New Roman" w:hAnsi="Arial" w:cs="Arial"/>
          <w:b/>
          <w:bCs/>
          <w:color w:val="42255B"/>
          <w:sz w:val="30"/>
          <w:szCs w:val="30"/>
        </w:rPr>
      </w:pPr>
    </w:p>
    <w:p w:rsidR="00336A23" w:rsidRDefault="00336A23" w:rsidP="00336A23">
      <w:pPr>
        <w:shd w:val="clear" w:color="auto" w:fill="FFFFFF"/>
        <w:spacing w:after="75" w:line="240" w:lineRule="auto"/>
        <w:outlineLvl w:val="2"/>
        <w:rPr>
          <w:rFonts w:ascii="Arial" w:eastAsia="Times New Roman" w:hAnsi="Arial" w:cs="Arial"/>
          <w:b/>
          <w:bCs/>
          <w:color w:val="42255B"/>
          <w:sz w:val="30"/>
          <w:szCs w:val="30"/>
        </w:rPr>
      </w:pPr>
      <w:r w:rsidRPr="00336A23">
        <w:rPr>
          <w:rFonts w:ascii="Arial" w:eastAsia="Times New Roman" w:hAnsi="Arial" w:cs="Arial"/>
          <w:b/>
          <w:bCs/>
          <w:color w:val="42255B"/>
          <w:sz w:val="30"/>
          <w:szCs w:val="30"/>
        </w:rPr>
        <w:t>The Growing Movement</w:t>
      </w:r>
    </w:p>
    <w:p w:rsidR="00DA43C6" w:rsidRPr="00336A23" w:rsidRDefault="00DA43C6" w:rsidP="00336A23">
      <w:pPr>
        <w:shd w:val="clear" w:color="auto" w:fill="FFFFFF"/>
        <w:spacing w:after="75" w:line="240" w:lineRule="auto"/>
        <w:outlineLvl w:val="2"/>
        <w:rPr>
          <w:rFonts w:ascii="Arial" w:eastAsia="Times New Roman" w:hAnsi="Arial" w:cs="Arial"/>
          <w:b/>
          <w:bCs/>
          <w:color w:val="42255B"/>
          <w:sz w:val="30"/>
          <w:szCs w:val="30"/>
        </w:rPr>
      </w:pPr>
      <w:bookmarkStart w:id="0" w:name="_GoBack"/>
      <w:bookmarkEnd w:id="0"/>
    </w:p>
    <w:p w:rsidR="00336A23" w:rsidRDefault="00336A23" w:rsidP="00336A23">
      <w:pPr>
        <w:shd w:val="clear" w:color="auto" w:fill="FFFFFF"/>
        <w:spacing w:after="0" w:line="360" w:lineRule="auto"/>
        <w:rPr>
          <w:rFonts w:ascii="Arial" w:eastAsia="Times New Roman" w:hAnsi="Arial" w:cs="Arial"/>
          <w:color w:val="000000"/>
          <w:sz w:val="23"/>
          <w:szCs w:val="23"/>
        </w:rPr>
      </w:pPr>
      <w:proofErr w:type="gramStart"/>
      <w:r w:rsidRPr="00336A23">
        <w:rPr>
          <w:rFonts w:ascii="Arial" w:eastAsia="Times New Roman" w:hAnsi="Arial" w:cs="Arial"/>
          <w:color w:val="000000"/>
          <w:sz w:val="23"/>
          <w:szCs w:val="23"/>
        </w:rPr>
        <w:t>Documented and published outcomes of Family Justice Centers include: reduced homicides; increased victim safety; increased autonomy and empowerment for victims; reduced fear and anxiety for victims and their children; reduced recantation and minimization by victims when wrapped in services and support; increased efficiency in collaborative services to victims among service providers; increased prosecution of offenders; and dramatically increased community support for services to victims and their children through the family justice center model.</w:t>
      </w:r>
      <w:proofErr w:type="gramEnd"/>
      <w:r w:rsidRPr="00336A23">
        <w:rPr>
          <w:rFonts w:ascii="Arial" w:eastAsia="Times New Roman" w:hAnsi="Arial" w:cs="Arial"/>
          <w:color w:val="000000"/>
          <w:sz w:val="23"/>
          <w:szCs w:val="23"/>
        </w:rPr>
        <w:t xml:space="preserve"> (Gwinn &amp; </w:t>
      </w:r>
      <w:proofErr w:type="spellStart"/>
      <w:r w:rsidRPr="00336A23">
        <w:rPr>
          <w:rFonts w:ascii="Arial" w:eastAsia="Times New Roman" w:hAnsi="Arial" w:cs="Arial"/>
          <w:color w:val="000000"/>
          <w:sz w:val="23"/>
          <w:szCs w:val="23"/>
        </w:rPr>
        <w:t>Strack</w:t>
      </w:r>
      <w:proofErr w:type="spellEnd"/>
      <w:r w:rsidRPr="00336A23">
        <w:rPr>
          <w:rFonts w:ascii="Arial" w:eastAsia="Times New Roman" w:hAnsi="Arial" w:cs="Arial"/>
          <w:color w:val="000000"/>
          <w:sz w:val="23"/>
          <w:szCs w:val="23"/>
        </w:rPr>
        <w:t>, 2006).</w:t>
      </w:r>
    </w:p>
    <w:p w:rsidR="00336A23" w:rsidRPr="00336A23" w:rsidRDefault="00336A23" w:rsidP="00336A23">
      <w:pPr>
        <w:shd w:val="clear" w:color="auto" w:fill="FFFFFF"/>
        <w:spacing w:after="0" w:line="360" w:lineRule="auto"/>
        <w:rPr>
          <w:rFonts w:ascii="Arial" w:eastAsia="Times New Roman" w:hAnsi="Arial" w:cs="Arial"/>
          <w:color w:val="000000"/>
          <w:sz w:val="23"/>
          <w:szCs w:val="23"/>
        </w:rPr>
      </w:pPr>
    </w:p>
    <w:p w:rsidR="00336A23" w:rsidRPr="00336A23" w:rsidRDefault="00336A23" w:rsidP="00336A23">
      <w:pPr>
        <w:shd w:val="clear" w:color="auto" w:fill="FFFFFF"/>
        <w:spacing w:after="0" w:line="360" w:lineRule="auto"/>
        <w:rPr>
          <w:rFonts w:ascii="Arial" w:eastAsia="Times New Roman" w:hAnsi="Arial" w:cs="Arial"/>
          <w:color w:val="000000"/>
          <w:sz w:val="23"/>
          <w:szCs w:val="23"/>
        </w:rPr>
      </w:pPr>
      <w:r w:rsidRPr="00336A23">
        <w:rPr>
          <w:rFonts w:ascii="Arial" w:eastAsia="Times New Roman" w:hAnsi="Arial" w:cs="Arial"/>
          <w:color w:val="000000"/>
          <w:sz w:val="23"/>
          <w:szCs w:val="23"/>
        </w:rPr>
        <w:t>The </w:t>
      </w:r>
      <w:proofErr w:type="gramStart"/>
      <w:r w:rsidRPr="00336A23">
        <w:rPr>
          <w:rFonts w:ascii="Arial" w:eastAsia="Times New Roman" w:hAnsi="Arial" w:cs="Arial"/>
          <w:color w:val="000000"/>
          <w:sz w:val="23"/>
          <w:szCs w:val="23"/>
        </w:rPr>
        <w:t>Family Justice Center model has been identified as a best practice in the field of domestic violence intervention and prevention services by the United States Department of Justice</w:t>
      </w:r>
      <w:proofErr w:type="gramEnd"/>
      <w:r w:rsidRPr="00336A23">
        <w:rPr>
          <w:rFonts w:ascii="Arial" w:eastAsia="Times New Roman" w:hAnsi="Arial" w:cs="Arial"/>
          <w:color w:val="000000"/>
          <w:sz w:val="23"/>
          <w:szCs w:val="23"/>
        </w:rPr>
        <w:t>. It was included as a “purpose area” under VAWA 2005. Additionally, three states have legislation defining Family Justice Centers.</w:t>
      </w:r>
    </w:p>
    <w:p w:rsidR="00336A23" w:rsidRPr="00336A23" w:rsidRDefault="00336A23" w:rsidP="00336A23">
      <w:pPr>
        <w:shd w:val="clear" w:color="auto" w:fill="FFFFFF"/>
        <w:spacing w:after="225" w:line="420" w:lineRule="atLeast"/>
        <w:rPr>
          <w:rFonts w:ascii="Arial" w:eastAsia="Times New Roman" w:hAnsi="Arial" w:cs="Arial"/>
          <w:color w:val="000000"/>
          <w:sz w:val="23"/>
          <w:szCs w:val="23"/>
        </w:rPr>
      </w:pPr>
      <w:r w:rsidRPr="00336A23">
        <w:rPr>
          <w:rFonts w:ascii="Arial" w:eastAsia="Times New Roman" w:hAnsi="Arial" w:cs="Arial"/>
          <w:b/>
          <w:bCs/>
          <w:color w:val="000000"/>
          <w:sz w:val="23"/>
          <w:szCs w:val="23"/>
        </w:rPr>
        <w:t>California:</w:t>
      </w:r>
      <w:r w:rsidRPr="00336A23">
        <w:rPr>
          <w:rFonts w:ascii="Arial" w:eastAsia="Times New Roman" w:hAnsi="Arial" w:cs="Arial"/>
          <w:color w:val="000000"/>
          <w:sz w:val="23"/>
          <w:szCs w:val="23"/>
        </w:rPr>
        <w:t> </w:t>
      </w:r>
      <w:hyperlink r:id="rId6" w:tgtFrame="_blank" w:history="1">
        <w:r w:rsidRPr="00336A23">
          <w:rPr>
            <w:rFonts w:ascii="Arial" w:eastAsia="Times New Roman" w:hAnsi="Arial" w:cs="Arial"/>
            <w:color w:val="42255B"/>
            <w:sz w:val="23"/>
            <w:szCs w:val="23"/>
            <w:u w:val="single"/>
          </w:rPr>
          <w:t>California AB 1632</w:t>
        </w:r>
      </w:hyperlink>
    </w:p>
    <w:p w:rsidR="00336A23" w:rsidRPr="00336A23" w:rsidRDefault="00336A23" w:rsidP="00336A23">
      <w:pPr>
        <w:shd w:val="clear" w:color="auto" w:fill="FFFFFF"/>
        <w:spacing w:after="225" w:line="420" w:lineRule="atLeast"/>
        <w:rPr>
          <w:rFonts w:ascii="Arial" w:eastAsia="Times New Roman" w:hAnsi="Arial" w:cs="Arial"/>
          <w:color w:val="000000"/>
          <w:sz w:val="23"/>
          <w:szCs w:val="23"/>
        </w:rPr>
      </w:pPr>
      <w:r w:rsidRPr="00336A23">
        <w:rPr>
          <w:rFonts w:ascii="Arial" w:eastAsia="Times New Roman" w:hAnsi="Arial" w:cs="Arial"/>
          <w:b/>
          <w:bCs/>
          <w:color w:val="000000"/>
          <w:sz w:val="23"/>
          <w:szCs w:val="23"/>
        </w:rPr>
        <w:t>Louisiana:</w:t>
      </w:r>
      <w:r w:rsidRPr="00336A23">
        <w:rPr>
          <w:rFonts w:ascii="Arial" w:eastAsia="Times New Roman" w:hAnsi="Arial" w:cs="Arial"/>
          <w:color w:val="000000"/>
          <w:sz w:val="23"/>
          <w:szCs w:val="23"/>
        </w:rPr>
        <w:t> </w:t>
      </w:r>
      <w:hyperlink r:id="rId7" w:tgtFrame="_blank" w:history="1">
        <w:r w:rsidRPr="00336A23">
          <w:rPr>
            <w:rFonts w:ascii="Arial" w:eastAsia="Times New Roman" w:hAnsi="Arial" w:cs="Arial"/>
            <w:color w:val="42255B"/>
            <w:sz w:val="23"/>
            <w:szCs w:val="23"/>
            <w:u w:val="single"/>
          </w:rPr>
          <w:t>Louisiana HB 1860</w:t>
        </w:r>
      </w:hyperlink>
    </w:p>
    <w:p w:rsidR="00336A23" w:rsidRPr="00336A23" w:rsidRDefault="00336A23" w:rsidP="00336A23">
      <w:pPr>
        <w:shd w:val="clear" w:color="auto" w:fill="FFFFFF"/>
        <w:spacing w:after="225" w:line="420" w:lineRule="atLeast"/>
        <w:rPr>
          <w:rFonts w:ascii="Arial" w:eastAsia="Times New Roman" w:hAnsi="Arial" w:cs="Arial"/>
          <w:color w:val="000000"/>
          <w:sz w:val="23"/>
          <w:szCs w:val="23"/>
        </w:rPr>
      </w:pPr>
      <w:r w:rsidRPr="00336A23">
        <w:rPr>
          <w:rFonts w:ascii="Arial" w:eastAsia="Times New Roman" w:hAnsi="Arial" w:cs="Arial"/>
          <w:b/>
          <w:bCs/>
          <w:color w:val="000000"/>
          <w:sz w:val="23"/>
          <w:szCs w:val="23"/>
        </w:rPr>
        <w:t>Oklahoma:</w:t>
      </w:r>
      <w:r w:rsidRPr="00336A23">
        <w:rPr>
          <w:rFonts w:ascii="Arial" w:eastAsia="Times New Roman" w:hAnsi="Arial" w:cs="Arial"/>
          <w:color w:val="000000"/>
          <w:sz w:val="23"/>
          <w:szCs w:val="23"/>
        </w:rPr>
        <w:t> </w:t>
      </w:r>
      <w:hyperlink r:id="rId8" w:tgtFrame="_blank" w:history="1">
        <w:r w:rsidRPr="00336A23">
          <w:rPr>
            <w:rFonts w:ascii="Arial" w:eastAsia="Times New Roman" w:hAnsi="Arial" w:cs="Arial"/>
            <w:color w:val="42255B"/>
            <w:sz w:val="23"/>
            <w:szCs w:val="23"/>
            <w:u w:val="single"/>
          </w:rPr>
          <w:t>Oklahoma Statute Title 22-60.31 </w:t>
        </w:r>
      </w:hyperlink>
    </w:p>
    <w:p w:rsidR="00336A23" w:rsidRPr="00336A23" w:rsidRDefault="00336A23" w:rsidP="00336A23">
      <w:pPr>
        <w:spacing w:before="150" w:after="150" w:line="240" w:lineRule="auto"/>
        <w:rPr>
          <w:rFonts w:ascii="Times New Roman" w:eastAsia="Times New Roman" w:hAnsi="Times New Roman" w:cs="Times New Roman"/>
          <w:sz w:val="24"/>
          <w:szCs w:val="24"/>
        </w:rPr>
      </w:pPr>
      <w:r w:rsidRPr="00336A23">
        <w:rPr>
          <w:rFonts w:ascii="Times New Roman" w:eastAsia="Times New Roman" w:hAnsi="Times New Roman" w:cs="Times New Roman"/>
          <w:sz w:val="24"/>
          <w:szCs w:val="24"/>
        </w:rPr>
        <w:pict>
          <v:rect id="_x0000_i1027" style="width:630pt;height:1.5pt" o:hrpct="0" o:hrstd="t" o:hrnoshade="t" o:hr="t" fillcolor="#5e5d5d" stroked="f"/>
        </w:pict>
      </w:r>
    </w:p>
    <w:p w:rsidR="00336A23" w:rsidRPr="00336A23" w:rsidRDefault="00336A23" w:rsidP="00336A23">
      <w:pPr>
        <w:shd w:val="clear" w:color="auto" w:fill="FFFFFF"/>
        <w:spacing w:after="225" w:line="420" w:lineRule="atLeast"/>
        <w:rPr>
          <w:rFonts w:ascii="Arial" w:eastAsia="Times New Roman" w:hAnsi="Arial" w:cs="Arial"/>
          <w:color w:val="000000"/>
          <w:sz w:val="23"/>
          <w:szCs w:val="23"/>
        </w:rPr>
      </w:pPr>
      <w:r w:rsidRPr="00336A23">
        <w:rPr>
          <w:rFonts w:ascii="Arial" w:eastAsia="Times New Roman" w:hAnsi="Arial" w:cs="Arial"/>
          <w:b/>
          <w:bCs/>
          <w:color w:val="000000"/>
          <w:sz w:val="23"/>
          <w:szCs w:val="23"/>
        </w:rPr>
        <w:t xml:space="preserve">Work </w:t>
      </w:r>
      <w:proofErr w:type="gramStart"/>
      <w:r w:rsidRPr="00336A23">
        <w:rPr>
          <w:rFonts w:ascii="Arial" w:eastAsia="Times New Roman" w:hAnsi="Arial" w:cs="Arial"/>
          <w:b/>
          <w:bCs/>
          <w:color w:val="000000"/>
          <w:sz w:val="23"/>
          <w:szCs w:val="23"/>
        </w:rPr>
        <w:t>Cited:</w:t>
      </w:r>
      <w:proofErr w:type="gramEnd"/>
      <w:r w:rsidRPr="00336A23">
        <w:rPr>
          <w:rFonts w:ascii="Arial" w:eastAsia="Times New Roman" w:hAnsi="Arial" w:cs="Arial"/>
          <w:color w:val="000000"/>
          <w:sz w:val="23"/>
          <w:szCs w:val="23"/>
        </w:rPr>
        <w:t xml:space="preserve"> Gwinn, Casey &amp; </w:t>
      </w:r>
      <w:proofErr w:type="spellStart"/>
      <w:r w:rsidRPr="00336A23">
        <w:rPr>
          <w:rFonts w:ascii="Arial" w:eastAsia="Times New Roman" w:hAnsi="Arial" w:cs="Arial"/>
          <w:color w:val="000000"/>
          <w:sz w:val="23"/>
          <w:szCs w:val="23"/>
        </w:rPr>
        <w:t>Strack</w:t>
      </w:r>
      <w:proofErr w:type="spellEnd"/>
      <w:r w:rsidRPr="00336A23">
        <w:rPr>
          <w:rFonts w:ascii="Arial" w:eastAsia="Times New Roman" w:hAnsi="Arial" w:cs="Arial"/>
          <w:color w:val="000000"/>
          <w:sz w:val="23"/>
          <w:szCs w:val="23"/>
        </w:rPr>
        <w:t>, Gael (2006). </w:t>
      </w:r>
      <w:r w:rsidRPr="00336A23">
        <w:rPr>
          <w:rFonts w:ascii="Arial" w:eastAsia="Times New Roman" w:hAnsi="Arial" w:cs="Arial"/>
          <w:i/>
          <w:iCs/>
          <w:color w:val="000000"/>
          <w:sz w:val="23"/>
          <w:szCs w:val="23"/>
        </w:rPr>
        <w:t xml:space="preserve">Hope for Hurting Families: Creating Family Justice Centers </w:t>
      </w:r>
      <w:proofErr w:type="gramStart"/>
      <w:r w:rsidRPr="00336A23">
        <w:rPr>
          <w:rFonts w:ascii="Arial" w:eastAsia="Times New Roman" w:hAnsi="Arial" w:cs="Arial"/>
          <w:i/>
          <w:iCs/>
          <w:color w:val="000000"/>
          <w:sz w:val="23"/>
          <w:szCs w:val="23"/>
        </w:rPr>
        <w:t>Across</w:t>
      </w:r>
      <w:proofErr w:type="gramEnd"/>
      <w:r w:rsidRPr="00336A23">
        <w:rPr>
          <w:rFonts w:ascii="Arial" w:eastAsia="Times New Roman" w:hAnsi="Arial" w:cs="Arial"/>
          <w:i/>
          <w:iCs/>
          <w:color w:val="000000"/>
          <w:sz w:val="23"/>
          <w:szCs w:val="23"/>
        </w:rPr>
        <w:t xml:space="preserve"> America. </w:t>
      </w:r>
      <w:r w:rsidRPr="00336A23">
        <w:rPr>
          <w:rFonts w:ascii="Arial" w:eastAsia="Times New Roman" w:hAnsi="Arial" w:cs="Arial"/>
          <w:color w:val="000000"/>
          <w:sz w:val="23"/>
          <w:szCs w:val="23"/>
        </w:rPr>
        <w:t>Volcano Press.</w:t>
      </w:r>
    </w:p>
    <w:p w:rsidR="00942BB1" w:rsidRPr="00336A23" w:rsidRDefault="00942BB1" w:rsidP="00336A23"/>
    <w:sectPr w:rsidR="00942BB1" w:rsidRPr="00336A23" w:rsidSect="00336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569F6"/>
    <w:multiLevelType w:val="multilevel"/>
    <w:tmpl w:val="B85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23"/>
    <w:rsid w:val="00336A23"/>
    <w:rsid w:val="0050576A"/>
    <w:rsid w:val="00751C87"/>
    <w:rsid w:val="00942BB1"/>
    <w:rsid w:val="00DA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6CAB"/>
  <w15:chartTrackingRefBased/>
  <w15:docId w15:val="{A5FAE980-F130-4690-8D92-BB260D70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6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6A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A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6A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A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6A23"/>
    <w:rPr>
      <w:b/>
      <w:bCs/>
    </w:rPr>
  </w:style>
  <w:style w:type="character" w:styleId="Hyperlink">
    <w:name w:val="Hyperlink"/>
    <w:basedOn w:val="DefaultParagraphFont"/>
    <w:uiPriority w:val="99"/>
    <w:semiHidden/>
    <w:unhideWhenUsed/>
    <w:rsid w:val="00336A23"/>
    <w:rPr>
      <w:color w:val="0000FF"/>
      <w:u w:val="single"/>
    </w:rPr>
  </w:style>
  <w:style w:type="character" w:styleId="Emphasis">
    <w:name w:val="Emphasis"/>
    <w:basedOn w:val="DefaultParagraphFont"/>
    <w:uiPriority w:val="20"/>
    <w:qFormat/>
    <w:rsid w:val="00336A23"/>
    <w:rPr>
      <w:i/>
      <w:iCs/>
    </w:rPr>
  </w:style>
  <w:style w:type="paragraph" w:styleId="BalloonText">
    <w:name w:val="Balloon Text"/>
    <w:basedOn w:val="Normal"/>
    <w:link w:val="BalloonTextChar"/>
    <w:uiPriority w:val="99"/>
    <w:semiHidden/>
    <w:unhideWhenUsed/>
    <w:rsid w:val="0075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n.net/applications/oscn/DeliverDocument.asp?CiteID=475864" TargetMode="External"/><Relationship Id="rId3" Type="http://schemas.openxmlformats.org/officeDocument/2006/relationships/settings" Target="settings.xml"/><Relationship Id="rId7" Type="http://schemas.openxmlformats.org/officeDocument/2006/relationships/hyperlink" Target="https://www.legis.la.gov/legis/ViewDocument.aspx?d=935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billNavClient.xhtml?bill_id=201320140AB162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Hill</dc:creator>
  <cp:keywords/>
  <dc:description/>
  <cp:lastModifiedBy>Karen Hill</cp:lastModifiedBy>
  <cp:revision>4</cp:revision>
  <cp:lastPrinted>2019-10-14T16:30:00Z</cp:lastPrinted>
  <dcterms:created xsi:type="dcterms:W3CDTF">2019-10-14T16:20:00Z</dcterms:created>
  <dcterms:modified xsi:type="dcterms:W3CDTF">2019-10-14T16:32:00Z</dcterms:modified>
</cp:coreProperties>
</file>